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0C" w:rsidRPr="009D640C" w:rsidRDefault="009D640C" w:rsidP="009D640C">
      <w:pPr>
        <w:rPr>
          <w:rFonts w:ascii="Times New Roman" w:eastAsia="Times New Roman" w:hAnsi="Times New Roman" w:cs="Times New Roman"/>
        </w:rPr>
      </w:pPr>
      <w:r w:rsidRPr="009D640C">
        <w:rPr>
          <w:rFonts w:ascii="Times New Roman" w:eastAsia="Times New Roman" w:hAnsi="Times New Roman" w:cs="Times New Roman"/>
          <w:color w:val="000000"/>
          <w:sz w:val="22"/>
          <w:szCs w:val="22"/>
        </w:rPr>
        <w:t>FOR IMMEDIATE RELEASE</w:t>
      </w:r>
    </w:p>
    <w:p w:rsidR="009D640C" w:rsidRPr="009D640C" w:rsidRDefault="009D640C" w:rsidP="009D640C">
      <w:pPr>
        <w:rPr>
          <w:rFonts w:ascii="Times New Roman" w:eastAsia="Times New Roman" w:hAnsi="Times New Roman" w:cs="Times New Roman"/>
          <w:sz w:val="20"/>
          <w:szCs w:val="20"/>
        </w:rPr>
      </w:pPr>
      <w:r w:rsidRPr="009D640C">
        <w:rPr>
          <w:rFonts w:ascii="Times New Roman" w:eastAsia="Times New Roman" w:hAnsi="Times New Roman" w:cs="Times New Roman"/>
          <w:color w:val="000000"/>
          <w:sz w:val="20"/>
          <w:szCs w:val="20"/>
          <w:shd w:val="clear" w:color="auto" w:fill="FFFFFF"/>
        </w:rPr>
        <w:t xml:space="preserve">Contact Kim Weinstein 703-229-2146 or </w:t>
      </w:r>
      <w:hyperlink r:id="rId4" w:history="1">
        <w:proofErr w:type="spellStart"/>
        <w:r w:rsidRPr="009D640C">
          <w:rPr>
            <w:rFonts w:ascii="Times New Roman" w:eastAsia="Times New Roman" w:hAnsi="Times New Roman" w:cs="Times New Roman"/>
            <w:color w:val="1155CC"/>
            <w:sz w:val="20"/>
            <w:szCs w:val="20"/>
            <w:u w:val="single"/>
            <w:shd w:val="clear" w:color="auto" w:fill="FFFFFF"/>
          </w:rPr>
          <w:t>peri@peri.umass.edu</w:t>
        </w:r>
        <w:proofErr w:type="spellEnd"/>
      </w:hyperlink>
      <w:r w:rsidRPr="009D640C">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br/>
      </w:r>
      <w:r w:rsidRPr="009D640C">
        <w:rPr>
          <w:rFonts w:ascii="Times New Roman" w:eastAsia="Times New Roman" w:hAnsi="Times New Roman" w:cs="Times New Roman"/>
          <w:color w:val="000000"/>
          <w:sz w:val="20"/>
          <w:szCs w:val="20"/>
          <w:shd w:val="clear" w:color="auto" w:fill="FFFFFF"/>
        </w:rPr>
        <w:t xml:space="preserve">or visit PERI's Corporate Toxics Information Project on the web at </w:t>
      </w:r>
      <w:hyperlink r:id="rId5" w:history="1">
        <w:r w:rsidRPr="009D640C">
          <w:rPr>
            <w:rFonts w:ascii="Times New Roman" w:eastAsia="Times New Roman" w:hAnsi="Times New Roman" w:cs="Times New Roman"/>
            <w:color w:val="0000FF"/>
            <w:sz w:val="20"/>
            <w:szCs w:val="20"/>
            <w:u w:val="single"/>
            <w:shd w:val="clear" w:color="auto" w:fill="FFFFFF"/>
          </w:rPr>
          <w:t>http://toxic100.org</w:t>
        </w:r>
      </w:hyperlink>
      <w:r w:rsidRPr="009D640C">
        <w:rPr>
          <w:rFonts w:ascii="Times New Roman" w:eastAsia="Times New Roman" w:hAnsi="Times New Roman" w:cs="Times New Roman"/>
          <w:color w:val="000000"/>
          <w:sz w:val="20"/>
          <w:szCs w:val="20"/>
          <w:shd w:val="clear" w:color="auto" w:fill="FFFFFF"/>
        </w:rPr>
        <w:t>.</w:t>
      </w:r>
    </w:p>
    <w:p w:rsidR="009D640C" w:rsidRPr="009D640C" w:rsidRDefault="009D640C" w:rsidP="009D640C">
      <w:pPr>
        <w:shd w:val="clear" w:color="auto" w:fill="FFFFFF"/>
        <w:spacing w:before="200" w:after="200"/>
        <w:rPr>
          <w:rFonts w:ascii="Times New Roman" w:eastAsia="Times New Roman" w:hAnsi="Times New Roman" w:cs="Times New Roman"/>
        </w:rPr>
      </w:pPr>
      <w:r w:rsidRPr="009D640C">
        <w:rPr>
          <w:rFonts w:ascii="Helvetica Neue" w:eastAsia="Times New Roman" w:hAnsi="Helvetica Neue" w:cs="Times New Roman"/>
          <w:b/>
          <w:bCs/>
          <w:color w:val="990000"/>
        </w:rPr>
        <w:t>PERI Names Top Climate, Air, and Water Polluters; Environmental Justice Report Card Tracks Unequal Risk for Poor and Minorities</w:t>
      </w:r>
    </w:p>
    <w:p w:rsidR="009D640C" w:rsidRPr="009D640C" w:rsidRDefault="009D640C" w:rsidP="009D640C">
      <w:pPr>
        <w:shd w:val="clear" w:color="auto" w:fill="FFFFFF"/>
        <w:spacing w:after="200"/>
        <w:rPr>
          <w:rFonts w:ascii="Times New Roman" w:eastAsia="Times New Roman" w:hAnsi="Times New Roman" w:cs="Times New Roman"/>
          <w:spacing w:val="-4"/>
          <w:sz w:val="21"/>
          <w:szCs w:val="21"/>
        </w:rPr>
      </w:pPr>
      <w:r w:rsidRPr="009D640C">
        <w:rPr>
          <w:rFonts w:ascii="Trebuchet MS" w:eastAsia="Times New Roman" w:hAnsi="Trebuchet MS" w:cs="Times New Roman"/>
          <w:b/>
          <w:bCs/>
          <w:color w:val="000000"/>
          <w:spacing w:val="-4"/>
          <w:sz w:val="21"/>
          <w:szCs w:val="21"/>
        </w:rPr>
        <w:t xml:space="preserve">AMHERST, MA, February </w:t>
      </w:r>
      <w:r w:rsidR="004A75F6">
        <w:rPr>
          <w:rFonts w:ascii="Trebuchet MS" w:eastAsia="Times New Roman" w:hAnsi="Trebuchet MS" w:cs="Times New Roman"/>
          <w:b/>
          <w:bCs/>
          <w:color w:val="000000"/>
          <w:spacing w:val="-4"/>
          <w:sz w:val="21"/>
          <w:szCs w:val="21"/>
        </w:rPr>
        <w:t>26</w:t>
      </w:r>
      <w:bookmarkStart w:id="0" w:name="_GoBack"/>
      <w:bookmarkEnd w:id="0"/>
      <w:r w:rsidRPr="009D640C">
        <w:rPr>
          <w:rFonts w:ascii="Trebuchet MS" w:eastAsia="Times New Roman" w:hAnsi="Trebuchet MS" w:cs="Times New Roman"/>
          <w:b/>
          <w:bCs/>
          <w:color w:val="000000"/>
          <w:spacing w:val="-4"/>
          <w:sz w:val="21"/>
          <w:szCs w:val="21"/>
        </w:rPr>
        <w:t>, 2018</w:t>
      </w:r>
      <w:r w:rsidRPr="009D640C">
        <w:rPr>
          <w:rFonts w:ascii="Trebuchet MS" w:eastAsia="Times New Roman" w:hAnsi="Trebuchet MS" w:cs="Times New Roman"/>
          <w:color w:val="000000"/>
          <w:spacing w:val="-4"/>
          <w:sz w:val="21"/>
          <w:szCs w:val="21"/>
        </w:rPr>
        <w:t> – Researchers at the Political Economy Research Institute (PERI) at the University of Massachusetts Amherst today published new editions of the </w:t>
      </w:r>
      <w:hyperlink r:id="rId6" w:history="1">
        <w:r w:rsidRPr="009D640C">
          <w:rPr>
            <w:rFonts w:ascii="Trebuchet MS" w:eastAsia="Times New Roman" w:hAnsi="Trebuchet MS" w:cs="Times New Roman"/>
            <w:color w:val="0000FF"/>
            <w:spacing w:val="-4"/>
            <w:sz w:val="21"/>
            <w:szCs w:val="21"/>
            <w:u w:val="single"/>
          </w:rPr>
          <w:t>Greenhouse 100</w:t>
        </w:r>
      </w:hyperlink>
      <w:r w:rsidRPr="009D640C">
        <w:rPr>
          <w:rFonts w:ascii="Trebuchet MS" w:eastAsia="Times New Roman" w:hAnsi="Trebuchet MS" w:cs="Times New Roman"/>
          <w:color w:val="000000"/>
          <w:spacing w:val="-4"/>
          <w:sz w:val="21"/>
          <w:szCs w:val="21"/>
        </w:rPr>
        <w:t xml:space="preserve"> index, ranking U.S. companies by their emissions responsible for global climate change according to the U.S. EPA Greenhouse Gas Reporting Program, and the </w:t>
      </w:r>
      <w:hyperlink r:id="rId7" w:history="1">
        <w:r w:rsidRPr="009D640C">
          <w:rPr>
            <w:rStyle w:val="Hyperlink"/>
            <w:rFonts w:ascii="Trebuchet MS" w:eastAsia="Times New Roman" w:hAnsi="Trebuchet MS" w:cs="Times New Roman"/>
            <w:spacing w:val="-4"/>
            <w:sz w:val="21"/>
            <w:szCs w:val="21"/>
          </w:rPr>
          <w:t>Toxic 100 Air</w:t>
        </w:r>
      </w:hyperlink>
      <w:r w:rsidRPr="009D640C">
        <w:rPr>
          <w:rFonts w:ascii="Trebuchet MS" w:eastAsia="Times New Roman" w:hAnsi="Trebuchet MS" w:cs="Times New Roman"/>
          <w:color w:val="000000"/>
          <w:spacing w:val="-4"/>
          <w:sz w:val="21"/>
          <w:szCs w:val="21"/>
        </w:rPr>
        <w:t xml:space="preserve"> and</w:t>
      </w:r>
      <w:hyperlink r:id="rId8" w:history="1">
        <w:r w:rsidRPr="009D640C">
          <w:rPr>
            <w:rFonts w:ascii="Trebuchet MS" w:eastAsia="Times New Roman" w:hAnsi="Trebuchet MS" w:cs="Times New Roman"/>
            <w:color w:val="0000FF"/>
            <w:spacing w:val="-4"/>
            <w:sz w:val="21"/>
            <w:szCs w:val="21"/>
            <w:u w:val="single"/>
          </w:rPr>
          <w:t xml:space="preserve"> Toxic 100 Water</w:t>
        </w:r>
        <w:r w:rsidRPr="009D640C">
          <w:rPr>
            <w:rFonts w:ascii="Trebuchet MS" w:eastAsia="Times New Roman" w:hAnsi="Trebuchet MS" w:cs="Times New Roman"/>
            <w:color w:val="1155CC"/>
            <w:spacing w:val="-4"/>
            <w:sz w:val="21"/>
            <w:szCs w:val="21"/>
            <w:u w:val="single"/>
          </w:rPr>
          <w:t xml:space="preserve"> </w:t>
        </w:r>
      </w:hyperlink>
      <w:r w:rsidRPr="009D640C">
        <w:rPr>
          <w:rFonts w:ascii="Trebuchet MS" w:eastAsia="Times New Roman" w:hAnsi="Trebuchet MS" w:cs="Times New Roman"/>
          <w:color w:val="000000"/>
          <w:spacing w:val="-4"/>
          <w:sz w:val="21"/>
          <w:szCs w:val="21"/>
        </w:rPr>
        <w:t>indexes, ranking U.S. industrial polluters using the U.S. EPA Toxics Release Inventory. The PERI Indexes include Environmental Justice indicators to assess impacts on low-income people and minorities.</w:t>
      </w:r>
    </w:p>
    <w:p w:rsidR="009D640C" w:rsidRPr="009D640C" w:rsidRDefault="009D640C" w:rsidP="009D640C">
      <w:pPr>
        <w:shd w:val="clear" w:color="auto" w:fill="FFFFFF"/>
        <w:spacing w:after="200"/>
        <w:rPr>
          <w:rFonts w:ascii="Times New Roman" w:eastAsia="Times New Roman" w:hAnsi="Times New Roman" w:cs="Times New Roman"/>
          <w:sz w:val="21"/>
          <w:szCs w:val="21"/>
        </w:rPr>
      </w:pPr>
      <w:r w:rsidRPr="009D640C">
        <w:rPr>
          <w:rFonts w:ascii="Trebuchet MS" w:eastAsia="Times New Roman" w:hAnsi="Trebuchet MS" w:cs="Times New Roman"/>
          <w:b/>
          <w:bCs/>
          <w:color w:val="000000"/>
          <w:sz w:val="21"/>
          <w:szCs w:val="21"/>
        </w:rPr>
        <w:t xml:space="preserve">The Greenhouse 100 Index </w:t>
      </w:r>
      <w:r w:rsidRPr="009D640C">
        <w:rPr>
          <w:rFonts w:ascii="Trebuchet MS" w:eastAsia="Times New Roman" w:hAnsi="Trebuchet MS" w:cs="Times New Roman"/>
          <w:color w:val="000000"/>
          <w:sz w:val="21"/>
          <w:szCs w:val="21"/>
        </w:rPr>
        <w:t>ranks companies by 2015 direct emissions from large sources. The top three companies, Southern Company, Duke Energy, and American Electric Power, each released over 100 million metric tons of CO</w:t>
      </w:r>
      <w:r w:rsidRPr="009D640C">
        <w:rPr>
          <w:rFonts w:ascii="Trebuchet MS" w:eastAsia="Times New Roman" w:hAnsi="Trebuchet MS" w:cs="Times New Roman"/>
          <w:color w:val="000000"/>
          <w:sz w:val="21"/>
          <w:szCs w:val="21"/>
          <w:vertAlign w:val="subscript"/>
        </w:rPr>
        <w:t>2</w:t>
      </w:r>
      <w:r w:rsidRPr="009D640C">
        <w:rPr>
          <w:rFonts w:ascii="Trebuchet MS" w:eastAsia="Times New Roman" w:hAnsi="Trebuchet MS" w:cs="Times New Roman"/>
          <w:color w:val="000000"/>
          <w:sz w:val="21"/>
          <w:szCs w:val="21"/>
        </w:rPr>
        <w:t>-equivalent emissions in 2015. Together these three released almost 5% of all (energy, industrial, agricultural, transportation, and household) U.S. greenhouse gas emissions.</w:t>
      </w:r>
    </w:p>
    <w:p w:rsidR="009D640C" w:rsidRPr="009D640C" w:rsidRDefault="009D640C" w:rsidP="009D640C">
      <w:pPr>
        <w:shd w:val="clear" w:color="auto" w:fill="FFFFFF"/>
        <w:spacing w:after="200"/>
        <w:rPr>
          <w:rFonts w:ascii="Times New Roman" w:eastAsia="Times New Roman" w:hAnsi="Times New Roman" w:cs="Times New Roman"/>
          <w:sz w:val="21"/>
          <w:szCs w:val="21"/>
        </w:rPr>
      </w:pPr>
      <w:r w:rsidRPr="009D640C">
        <w:rPr>
          <w:rFonts w:ascii="Trebuchet MS" w:eastAsia="Times New Roman" w:hAnsi="Trebuchet MS" w:cs="Times New Roman"/>
          <w:color w:val="000000"/>
          <w:sz w:val="21"/>
          <w:szCs w:val="21"/>
        </w:rPr>
        <w:t>Rounding out the Greenhouse 100 top ten are NRG Energy, Berkshire Hathaway, Dynegy, Xcel Energy, FirstEnergy, and Calpine, with the U.S. government ranking 7th. The top company whose direct emissions are not dominated by electric power plants is Exxon Mobil at rank 13. Among the top ten, Calpine has the highest weighted share of minorities living within 10 miles of its facilities with likely disproportionate exposure to co-pollutants of combustion.</w:t>
      </w:r>
    </w:p>
    <w:p w:rsidR="009D640C" w:rsidRPr="009D640C" w:rsidRDefault="009D640C" w:rsidP="009D640C">
      <w:pPr>
        <w:shd w:val="clear" w:color="auto" w:fill="FFFFFF"/>
        <w:spacing w:after="200"/>
        <w:rPr>
          <w:rFonts w:ascii="Times New Roman" w:eastAsia="Times New Roman" w:hAnsi="Times New Roman" w:cs="Times New Roman"/>
          <w:sz w:val="21"/>
          <w:szCs w:val="21"/>
        </w:rPr>
      </w:pPr>
      <w:r w:rsidRPr="009D640C">
        <w:rPr>
          <w:rFonts w:ascii="Trebuchet MS" w:eastAsia="Times New Roman" w:hAnsi="Trebuchet MS" w:cs="Times New Roman"/>
          <w:b/>
          <w:bCs/>
          <w:color w:val="000000"/>
          <w:sz w:val="21"/>
          <w:szCs w:val="21"/>
        </w:rPr>
        <w:t xml:space="preserve">The Toxic 100 Air Polluters Index </w:t>
      </w:r>
      <w:r w:rsidRPr="009D640C">
        <w:rPr>
          <w:rFonts w:ascii="Trebuchet MS" w:eastAsia="Times New Roman" w:hAnsi="Trebuchet MS" w:cs="Times New Roman"/>
          <w:color w:val="000000"/>
          <w:sz w:val="21"/>
          <w:szCs w:val="21"/>
        </w:rPr>
        <w:t xml:space="preserve">reports that the top ten 2015 companies in terms of total potential chronic human health risk are </w:t>
      </w:r>
      <w:proofErr w:type="spellStart"/>
      <w:r w:rsidRPr="009D640C">
        <w:rPr>
          <w:rFonts w:ascii="Trebuchet MS" w:eastAsia="Times New Roman" w:hAnsi="Trebuchet MS" w:cs="Times New Roman"/>
          <w:color w:val="000000"/>
          <w:sz w:val="21"/>
          <w:szCs w:val="21"/>
        </w:rPr>
        <w:t>Zachry</w:t>
      </w:r>
      <w:proofErr w:type="spellEnd"/>
      <w:r w:rsidRPr="009D640C">
        <w:rPr>
          <w:rFonts w:ascii="Trebuchet MS" w:eastAsia="Times New Roman" w:hAnsi="Trebuchet MS" w:cs="Times New Roman"/>
          <w:color w:val="000000"/>
          <w:sz w:val="21"/>
          <w:szCs w:val="21"/>
        </w:rPr>
        <w:t xml:space="preserve"> Group, </w:t>
      </w:r>
      <w:proofErr w:type="spellStart"/>
      <w:r w:rsidRPr="009D640C">
        <w:rPr>
          <w:rFonts w:ascii="Trebuchet MS" w:eastAsia="Times New Roman" w:hAnsi="Trebuchet MS" w:cs="Times New Roman"/>
          <w:color w:val="000000"/>
          <w:sz w:val="21"/>
          <w:szCs w:val="21"/>
        </w:rPr>
        <w:t>DowDuPont</w:t>
      </w:r>
      <w:proofErr w:type="spellEnd"/>
      <w:r w:rsidRPr="009D640C">
        <w:rPr>
          <w:rFonts w:ascii="Trebuchet MS" w:eastAsia="Times New Roman" w:hAnsi="Trebuchet MS" w:cs="Times New Roman"/>
          <w:color w:val="000000"/>
          <w:sz w:val="21"/>
          <w:szCs w:val="21"/>
        </w:rPr>
        <w:t xml:space="preserve">, Berkshire Hathaway, General Electric, Royal Dutch Shell, TMS International, </w:t>
      </w:r>
      <w:proofErr w:type="spellStart"/>
      <w:r w:rsidRPr="009D640C">
        <w:rPr>
          <w:rFonts w:ascii="Trebuchet MS" w:eastAsia="Times New Roman" w:hAnsi="Trebuchet MS" w:cs="Times New Roman"/>
          <w:color w:val="000000"/>
          <w:sz w:val="21"/>
          <w:szCs w:val="21"/>
        </w:rPr>
        <w:t>Arconic</w:t>
      </w:r>
      <w:proofErr w:type="spellEnd"/>
      <w:r w:rsidRPr="009D640C">
        <w:rPr>
          <w:rFonts w:ascii="Trebuchet MS" w:eastAsia="Times New Roman" w:hAnsi="Trebuchet MS" w:cs="Times New Roman"/>
          <w:color w:val="000000"/>
          <w:sz w:val="21"/>
          <w:szCs w:val="21"/>
        </w:rPr>
        <w:t xml:space="preserve">, </w:t>
      </w:r>
      <w:proofErr w:type="spellStart"/>
      <w:r w:rsidRPr="009D640C">
        <w:rPr>
          <w:rFonts w:ascii="Trebuchet MS" w:eastAsia="Times New Roman" w:hAnsi="Trebuchet MS" w:cs="Times New Roman"/>
          <w:color w:val="000000"/>
          <w:sz w:val="21"/>
          <w:szCs w:val="21"/>
        </w:rPr>
        <w:t>LyondellBasell</w:t>
      </w:r>
      <w:proofErr w:type="spellEnd"/>
      <w:r w:rsidRPr="009D640C">
        <w:rPr>
          <w:rFonts w:ascii="Trebuchet MS" w:eastAsia="Times New Roman" w:hAnsi="Trebuchet MS" w:cs="Times New Roman"/>
          <w:color w:val="000000"/>
          <w:sz w:val="21"/>
          <w:szCs w:val="21"/>
        </w:rPr>
        <w:t xml:space="preserve"> Industries, Robert Bosch, and Freeport </w:t>
      </w:r>
      <w:proofErr w:type="spellStart"/>
      <w:r w:rsidRPr="009D640C">
        <w:rPr>
          <w:rFonts w:ascii="Trebuchet MS" w:eastAsia="Times New Roman" w:hAnsi="Trebuchet MS" w:cs="Times New Roman"/>
          <w:color w:val="000000"/>
          <w:sz w:val="21"/>
          <w:szCs w:val="21"/>
        </w:rPr>
        <w:t>McMoRan</w:t>
      </w:r>
      <w:proofErr w:type="spellEnd"/>
      <w:r w:rsidRPr="009D640C">
        <w:rPr>
          <w:rFonts w:ascii="Trebuchet MS" w:eastAsia="Times New Roman" w:hAnsi="Trebuchet MS" w:cs="Times New Roman"/>
          <w:color w:val="000000"/>
          <w:sz w:val="21"/>
          <w:szCs w:val="21"/>
        </w:rPr>
        <w:t>. The Toxic 100 Air Index covers publicly-traded as well as privately-held companies, such as Koch Industries at rank 15, that appear on Forbes, Fortune, or S&amp;P lists.</w:t>
      </w:r>
    </w:p>
    <w:p w:rsidR="009D640C" w:rsidRPr="009D640C" w:rsidRDefault="009D640C" w:rsidP="009D640C">
      <w:pPr>
        <w:spacing w:after="200"/>
        <w:rPr>
          <w:rFonts w:ascii="Times New Roman" w:eastAsia="Times New Roman" w:hAnsi="Times New Roman" w:cs="Times New Roman"/>
          <w:sz w:val="21"/>
          <w:szCs w:val="21"/>
        </w:rPr>
      </w:pPr>
      <w:r w:rsidRPr="009D640C">
        <w:rPr>
          <w:rFonts w:ascii="Trebuchet MS" w:eastAsia="Times New Roman" w:hAnsi="Trebuchet MS" w:cs="Times New Roman"/>
          <w:b/>
          <w:bCs/>
          <w:color w:val="000000"/>
          <w:sz w:val="21"/>
          <w:szCs w:val="21"/>
        </w:rPr>
        <w:t>The Toxic 100 Air Polluters Index includes an environmental justice report card</w:t>
      </w:r>
      <w:r w:rsidRPr="009D640C">
        <w:rPr>
          <w:rFonts w:ascii="Trebuchet MS" w:eastAsia="Times New Roman" w:hAnsi="Trebuchet MS" w:cs="Times New Roman"/>
          <w:color w:val="000000"/>
          <w:sz w:val="21"/>
          <w:szCs w:val="21"/>
        </w:rPr>
        <w:t xml:space="preserve"> showing companies’ pollution burden on minority and low-income communities. While minorities make up only 39 percent of the U.S. population, minorities bear, for example, 72 percent of the air-toxics risk from facilities owned by steel company TMS International. Minorities bear disproportionate risk from eight of the top ten companies.</w:t>
      </w:r>
    </w:p>
    <w:p w:rsidR="009D640C" w:rsidRPr="009D640C" w:rsidRDefault="009D640C" w:rsidP="009D640C">
      <w:pPr>
        <w:spacing w:after="200"/>
        <w:rPr>
          <w:rFonts w:ascii="Times New Roman" w:eastAsia="Times New Roman" w:hAnsi="Times New Roman" w:cs="Times New Roman"/>
          <w:sz w:val="21"/>
          <w:szCs w:val="21"/>
        </w:rPr>
      </w:pPr>
      <w:r w:rsidRPr="009D640C">
        <w:rPr>
          <w:rFonts w:ascii="Trebuchet MS" w:eastAsia="Times New Roman" w:hAnsi="Trebuchet MS" w:cs="Times New Roman"/>
          <w:b/>
          <w:bCs/>
          <w:color w:val="000000"/>
          <w:sz w:val="21"/>
          <w:szCs w:val="21"/>
        </w:rPr>
        <w:t>The Toxic 100 Water Polluters Index</w:t>
      </w:r>
      <w:r w:rsidRPr="009D640C">
        <w:rPr>
          <w:rFonts w:ascii="Trebuchet MS" w:eastAsia="Times New Roman" w:hAnsi="Trebuchet MS" w:cs="Times New Roman"/>
          <w:color w:val="000000"/>
          <w:sz w:val="21"/>
          <w:szCs w:val="21"/>
        </w:rPr>
        <w:t xml:space="preserve"> ranks the pounds of toxics released into surface water or from water-treatment systems, adjusted for chemical toxicity. </w:t>
      </w:r>
      <w:proofErr w:type="spellStart"/>
      <w:r w:rsidRPr="009D640C">
        <w:rPr>
          <w:rFonts w:ascii="Trebuchet MS" w:eastAsia="Times New Roman" w:hAnsi="Trebuchet MS" w:cs="Times New Roman"/>
          <w:color w:val="000000"/>
          <w:sz w:val="21"/>
          <w:szCs w:val="21"/>
        </w:rPr>
        <w:t>DowDuPont</w:t>
      </w:r>
      <w:proofErr w:type="spellEnd"/>
      <w:r w:rsidRPr="009D640C">
        <w:rPr>
          <w:rFonts w:ascii="Trebuchet MS" w:eastAsia="Times New Roman" w:hAnsi="Trebuchet MS" w:cs="Times New Roman"/>
          <w:color w:val="000000"/>
          <w:sz w:val="21"/>
          <w:szCs w:val="21"/>
        </w:rPr>
        <w:t>, American Electric Power, and Honeywell International top the Toxic 100 Water index for 2015.</w:t>
      </w:r>
    </w:p>
    <w:p w:rsidR="009D640C" w:rsidRPr="009D640C" w:rsidRDefault="009D640C" w:rsidP="009D640C">
      <w:pPr>
        <w:spacing w:after="200"/>
        <w:rPr>
          <w:rFonts w:ascii="Times New Roman" w:eastAsia="Times New Roman" w:hAnsi="Times New Roman" w:cs="Times New Roman"/>
          <w:sz w:val="21"/>
          <w:szCs w:val="21"/>
        </w:rPr>
      </w:pPr>
      <w:r w:rsidRPr="009D640C">
        <w:rPr>
          <w:rFonts w:ascii="Trebuchet MS" w:eastAsia="Times New Roman" w:hAnsi="Trebuchet MS" w:cs="Times New Roman"/>
          <w:color w:val="000000"/>
          <w:sz w:val="21"/>
          <w:szCs w:val="21"/>
        </w:rPr>
        <w:t>“The Toxic 100 informs consumers, shareholders, lawmakers, and communities which large corporations release the most toxic pollutants into our environment,” said Professor James Boyce, co-director of PERI's Corporate Toxics Information Project. “We assess not just how many pounds of pollutants are released, but which are the most toxic. People have a right to know about toxic hazards to which they are exposed. Legislators need to understand the effects of pollution on their constituents.”</w:t>
      </w:r>
    </w:p>
    <w:p w:rsidR="00E21232" w:rsidRPr="00E21232" w:rsidRDefault="009D640C" w:rsidP="00E21232">
      <w:pPr>
        <w:shd w:val="clear" w:color="auto" w:fill="FFFFFF"/>
        <w:rPr>
          <w:rFonts w:ascii="Times New Roman" w:eastAsia="Times New Roman" w:hAnsi="Times New Roman" w:cs="Times New Roman"/>
          <w:spacing w:val="-2"/>
          <w:sz w:val="21"/>
          <w:szCs w:val="21"/>
        </w:rPr>
      </w:pPr>
      <w:r w:rsidRPr="009D640C">
        <w:rPr>
          <w:rFonts w:ascii="Trebuchet MS" w:eastAsia="Times New Roman" w:hAnsi="Trebuchet MS" w:cs="Times New Roman"/>
          <w:color w:val="000000"/>
          <w:spacing w:val="-2"/>
          <w:sz w:val="21"/>
          <w:szCs w:val="21"/>
        </w:rPr>
        <w:t>“In making this information available, we are building on the achievements of the right-to-know movement,” explains Professor Michael Ash, co-director of PERI’s Corporate Toxics Information Project. “Our goal is to engender public participation in environmental decision-making, and to help residents translate the right to know into the right to clean air, clean water, and a livable planet.”</w:t>
      </w:r>
    </w:p>
    <w:p w:rsidR="009D640C" w:rsidRPr="009D640C" w:rsidRDefault="009D640C" w:rsidP="00E21232">
      <w:pPr>
        <w:shd w:val="clear" w:color="auto" w:fill="FFFFFF"/>
        <w:jc w:val="center"/>
        <w:rPr>
          <w:rFonts w:ascii="Times New Roman" w:eastAsia="Times New Roman" w:hAnsi="Times New Roman" w:cs="Times New Roman"/>
          <w:sz w:val="21"/>
          <w:szCs w:val="21"/>
        </w:rPr>
      </w:pPr>
      <w:r w:rsidRPr="009D640C">
        <w:rPr>
          <w:rFonts w:ascii="Trebuchet MS" w:eastAsia="Times New Roman" w:hAnsi="Trebuchet MS" w:cs="Times New Roman"/>
          <w:color w:val="000000"/>
          <w:sz w:val="21"/>
          <w:szCs w:val="21"/>
        </w:rPr>
        <w:t>###</w:t>
      </w:r>
    </w:p>
    <w:p w:rsidR="009D640C" w:rsidRPr="009D640C" w:rsidRDefault="009D640C" w:rsidP="009D640C">
      <w:pPr>
        <w:rPr>
          <w:rFonts w:ascii="Times New Roman" w:eastAsia="Times New Roman" w:hAnsi="Times New Roman" w:cs="Times New Roman"/>
          <w:sz w:val="21"/>
          <w:szCs w:val="21"/>
        </w:rPr>
      </w:pPr>
    </w:p>
    <w:p w:rsidR="00F1580B" w:rsidRPr="009D640C" w:rsidRDefault="00D605D3">
      <w:pPr>
        <w:rPr>
          <w:sz w:val="21"/>
          <w:szCs w:val="21"/>
        </w:rPr>
      </w:pPr>
    </w:p>
    <w:sectPr w:rsidR="00F1580B" w:rsidRPr="009D640C" w:rsidSect="00D3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0C"/>
    <w:rsid w:val="004A75F6"/>
    <w:rsid w:val="007A1948"/>
    <w:rsid w:val="009D640C"/>
    <w:rsid w:val="00D30F73"/>
    <w:rsid w:val="00D605D3"/>
    <w:rsid w:val="00E2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EAD33"/>
  <w15:chartTrackingRefBased/>
  <w15:docId w15:val="{BC29CF73-6635-484D-A3A8-6CEC48F2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4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640C"/>
    <w:rPr>
      <w:color w:val="0000FF"/>
      <w:u w:val="single"/>
    </w:rPr>
  </w:style>
  <w:style w:type="character" w:styleId="UnresolvedMention">
    <w:name w:val="Unresolved Mention"/>
    <w:basedOn w:val="DefaultParagraphFont"/>
    <w:uiPriority w:val="99"/>
    <w:semiHidden/>
    <w:unhideWhenUsed/>
    <w:rsid w:val="009D64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i.umass.edu/toxic-100-water-polluters-index-2018-report-based-on-2015-data" TargetMode="External"/><Relationship Id="rId3" Type="http://schemas.openxmlformats.org/officeDocument/2006/relationships/webSettings" Target="webSettings.xml"/><Relationship Id="rId7" Type="http://schemas.openxmlformats.org/officeDocument/2006/relationships/hyperlink" Target="https://www.peri.umass.edu/toxic-100-air-polluters-index-2018-report-based-on-2015-d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umass.edu/greenhouse-100-polluters-index-2018-report-based-on-2015-data" TargetMode="External"/><Relationship Id="rId5" Type="http://schemas.openxmlformats.org/officeDocument/2006/relationships/hyperlink" Target="http://toxic100.org/" TargetMode="External"/><Relationship Id="rId10" Type="http://schemas.openxmlformats.org/officeDocument/2006/relationships/theme" Target="theme/theme1.xml"/><Relationship Id="rId4" Type="http://schemas.openxmlformats.org/officeDocument/2006/relationships/hyperlink" Target="mailto:peri@peri.umass.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Weinstein</dc:creator>
  <cp:keywords/>
  <dc:description/>
  <cp:lastModifiedBy>kim Weinstein</cp:lastModifiedBy>
  <cp:revision>2</cp:revision>
  <dcterms:created xsi:type="dcterms:W3CDTF">2018-02-24T20:56:00Z</dcterms:created>
  <dcterms:modified xsi:type="dcterms:W3CDTF">2018-02-24T20:56:00Z</dcterms:modified>
</cp:coreProperties>
</file>